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C4140F">
      <w:pPr>
        <w:pStyle w:val="165"/>
        <w:rPr>
          <w:lang w:eastAsia="ko-KR"/>
        </w:rPr>
      </w:pPr>
      <w:r>
        <w:rPr>
          <w:lang w:eastAsia="ko-KR"/>
        </w:rPr>
        <w:t>제10회 중국(선전) 혁신창업대회 국제전</w:t>
      </w:r>
      <w:r>
        <w:rPr>
          <w:lang w:eastAsia="ko-KR"/>
        </w:rPr>
        <w:br w:type="textWrapping"/>
      </w:r>
      <w:r>
        <w:rPr>
          <w:lang w:eastAsia="ko-KR"/>
        </w:rPr>
        <w:t>한국 서울 분과대회 참가팀 모집 안내</w:t>
      </w:r>
    </w:p>
    <w:p w14:paraId="614255A5">
      <w:pPr>
        <w:pStyle w:val="166"/>
      </w:pPr>
      <w:r>
        <w:t>2026 The 10th China (Shenzhen) Innovation &amp; Entrepreneurship International Competition - Korea Division</w:t>
      </w:r>
    </w:p>
    <w:tbl>
      <w:tblPr>
        <w:tblStyle w:val="32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single" w:color="4F81BD" w:themeColor="accent1" w:sz="2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5"/>
        <w:gridCol w:w="7761"/>
      </w:tblGrid>
      <w:tr w14:paraId="20F0E9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4F81BD" w:themeColor="accent1" w:sz="2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985" w:type="dxa"/>
            <w:shd w:val="clear" w:color="auto" w:fill="EAF1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8DC7EBF">
            <w:pPr>
              <w:jc w:val="center"/>
            </w:pPr>
            <w:r>
              <w:rPr>
                <w:b/>
                <w:color w:val="17365D"/>
              </w:rPr>
              <w:t>주최</w:t>
            </w:r>
          </w:p>
        </w:tc>
        <w:tc>
          <w:tcPr>
            <w:tcW w:w="7761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DF73D21">
            <w:r>
              <w:t>선전시 인민정부</w:t>
            </w:r>
          </w:p>
        </w:tc>
      </w:tr>
      <w:tr w14:paraId="7C47B4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4F81BD" w:themeColor="accent1" w:sz="2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985" w:type="dxa"/>
            <w:shd w:val="clear" w:color="auto" w:fill="EAF1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5356E79">
            <w:pPr>
              <w:jc w:val="center"/>
            </w:pPr>
            <w:r>
              <w:rPr>
                <w:b/>
                <w:color w:val="17365D"/>
              </w:rPr>
              <w:t>주관</w:t>
            </w:r>
          </w:p>
        </w:tc>
        <w:tc>
          <w:tcPr>
            <w:tcW w:w="7761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DDC020D">
            <w:pPr>
              <w:rPr>
                <w:lang w:eastAsia="ko-KR"/>
              </w:rPr>
            </w:pPr>
            <w:r>
              <w:rPr>
                <w:lang w:eastAsia="ko-KR"/>
              </w:rPr>
              <w:t>선전시 인력자원사회보장국, 선전시 선산특별협력구 관리위원회</w:t>
            </w:r>
          </w:p>
        </w:tc>
      </w:tr>
      <w:tr w14:paraId="2B4DA3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4F81BD" w:themeColor="accent1" w:sz="2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985" w:type="dxa"/>
            <w:shd w:val="clear" w:color="auto" w:fill="EAF1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5ECC464">
            <w:pPr>
              <w:jc w:val="center"/>
            </w:pPr>
            <w:r>
              <w:rPr>
                <w:b/>
                <w:color w:val="17365D"/>
              </w:rPr>
              <w:t>실행 부서</w:t>
            </w:r>
          </w:p>
        </w:tc>
        <w:tc>
          <w:tcPr>
            <w:tcW w:w="7761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7373088">
            <w:pPr>
              <w:rPr>
                <w:lang w:eastAsia="ko-KR"/>
              </w:rPr>
            </w:pPr>
            <w:r>
              <w:rPr>
                <w:lang w:eastAsia="ko-KR"/>
              </w:rPr>
              <w:t>선전시 선산특별협력구 조직인사국</w:t>
            </w:r>
          </w:p>
        </w:tc>
      </w:tr>
      <w:tr w14:paraId="0DE9A5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4F81BD" w:themeColor="accent1" w:sz="2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985" w:type="dxa"/>
            <w:shd w:val="clear" w:color="auto" w:fill="EAF1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C760FA7">
            <w:pPr>
              <w:jc w:val="center"/>
            </w:pPr>
            <w:r>
              <w:rPr>
                <w:b/>
                <w:color w:val="17365D"/>
              </w:rPr>
              <w:t>한국 분과 주관</w:t>
            </w:r>
          </w:p>
        </w:tc>
        <w:tc>
          <w:tcPr>
            <w:tcW w:w="7761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8436E42">
            <w:pPr>
              <w:rPr>
                <w:rFonts w:hint="default" w:eastAsia="Malgun Gothic"/>
                <w:lang w:val="en-US" w:eastAsia="ko-KR"/>
              </w:rPr>
            </w:pPr>
            <w:r>
              <w:t>선전 중유럽 혁신센터</w:t>
            </w:r>
          </w:p>
        </w:tc>
      </w:tr>
      <w:tr w14:paraId="457120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4F81BD" w:themeColor="accent1" w:sz="2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985" w:type="dxa"/>
            <w:shd w:val="clear" w:color="auto" w:fill="EAF1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787C2E9">
            <w:pPr>
              <w:jc w:val="center"/>
            </w:pPr>
            <w:r>
              <w:rPr>
                <w:b/>
                <w:color w:val="17365D"/>
              </w:rPr>
              <w:t>협력 기관</w:t>
            </w:r>
          </w:p>
        </w:tc>
        <w:tc>
          <w:tcPr>
            <w:tcW w:w="7761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E4D4588">
            <w:pPr>
              <w:rPr>
                <w:rFonts w:hint="eastAsia" w:eastAsia="Malgun Gothic"/>
                <w:lang w:val="en-US" w:eastAsia="ko-KR"/>
              </w:rPr>
            </w:pPr>
            <w:bookmarkStart w:id="0" w:name="_GoBack"/>
            <w:bookmarkEnd w:id="0"/>
            <w:r>
              <w:rPr>
                <w:lang w:eastAsia="ko-KR"/>
              </w:rPr>
              <w:t>한국인공지능협회</w:t>
            </w:r>
            <w:r>
              <w:rPr>
                <w:rFonts w:hint="eastAsia" w:eastAsia="宋体"/>
                <w:lang w:val="en-US" w:eastAsia="zh-CN"/>
              </w:rPr>
              <w:t>、</w:t>
            </w:r>
            <w:r>
              <w:rPr>
                <w:lang w:eastAsia="ko-KR"/>
              </w:rPr>
              <w:t>인천창조경제혁신센터</w:t>
            </w:r>
            <w:r>
              <w:rPr>
                <w:rFonts w:hint="eastAsia" w:eastAsia="宋体"/>
                <w:lang w:eastAsia="zh-CN"/>
              </w:rPr>
              <w:t>、</w:t>
            </w:r>
            <w:r>
              <w:rPr>
                <w:lang w:eastAsia="ko-KR"/>
              </w:rPr>
              <w:t>제주창조경제혁신센터</w:t>
            </w:r>
            <w:r>
              <w:rPr>
                <w:rFonts w:hint="eastAsia" w:eastAsia="宋体"/>
                <w:lang w:eastAsia="zh-CN"/>
              </w:rPr>
              <w:t>、</w:t>
            </w:r>
            <w:r>
              <w:rPr>
                <w:rFonts w:hint="eastAsia"/>
                <w:lang w:eastAsia="ko-KR"/>
              </w:rPr>
              <w:t>한중청년우호협회</w:t>
            </w:r>
            <w:r>
              <w:rPr>
                <w:rFonts w:hint="eastAsia" w:eastAsia="宋体"/>
                <w:lang w:eastAsia="zh-CN"/>
              </w:rPr>
              <w:t>、</w:t>
            </w:r>
            <w:r>
              <w:rPr>
                <w:rFonts w:hint="eastAsia"/>
                <w:lang w:val="en-US" w:eastAsia="ko-KR"/>
              </w:rPr>
              <w:t>선전시주한국경제무역사무소</w:t>
            </w:r>
          </w:p>
        </w:tc>
      </w:tr>
      <w:tr w14:paraId="7E174A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4F81BD" w:themeColor="accent1" w:sz="2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985" w:type="dxa"/>
            <w:shd w:val="clear" w:color="auto" w:fill="EAF1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FFB09F5">
            <w:pPr>
              <w:jc w:val="center"/>
            </w:pPr>
            <w:r>
              <w:rPr>
                <w:b/>
                <w:color w:val="17365D"/>
              </w:rPr>
              <w:t>미디어 지원</w:t>
            </w:r>
          </w:p>
        </w:tc>
        <w:tc>
          <w:tcPr>
            <w:tcW w:w="7761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CB9C714">
            <w:pPr>
              <w:rPr>
                <w:lang w:eastAsia="ko-KR"/>
              </w:rPr>
            </w:pPr>
            <w:r>
              <w:rPr>
                <w:lang w:eastAsia="ko-KR"/>
              </w:rPr>
              <w:t>奋韩网 APP(</w:t>
            </w:r>
            <w:r>
              <w:rPr>
                <w:rFonts w:hint="eastAsia"/>
                <w:lang w:eastAsia="ko-KR"/>
              </w:rPr>
              <w:t>분투코리아</w:t>
            </w:r>
            <w:r>
              <w:rPr>
                <w:lang w:eastAsia="ko-KR"/>
              </w:rPr>
              <w:t>)</w:t>
            </w:r>
          </w:p>
        </w:tc>
      </w:tr>
    </w:tbl>
    <w:p w14:paraId="5E966F15">
      <w:pPr>
        <w:rPr>
          <w:lang w:eastAsia="ko-KR"/>
        </w:rPr>
      </w:pPr>
    </w:p>
    <w:p w14:paraId="4C3050D2">
      <w:pPr>
        <w:ind w:firstLine="397"/>
        <w:rPr>
          <w:lang w:eastAsia="ko-KR"/>
        </w:rPr>
      </w:pPr>
      <w:r>
        <w:rPr>
          <w:lang w:eastAsia="ko-KR"/>
        </w:rPr>
        <w:t>제10회 중국(선전) 혁신창업대회 국제전 한국 서울 분과대회가 한국 및 해외의 혁신 창업팀, 기업과 개인을 대상으로 참가 프로젝트를 모집합니다. 본 대회는 글로벌 혁신 프로젝트를 발굴하고 선전의 산업 생태계와 연결하기 위한 국제 창업 경진대회로, 우수 참가팀에는 상금과 전문가 심사, 투자기관 연계, 산업 네트워크, 선전 현지 교류 기회 등이 제공됩니다.</w:t>
      </w:r>
    </w:p>
    <w:p w14:paraId="74995A1C">
      <w:pPr>
        <w:pStyle w:val="167"/>
      </w:pPr>
      <w:r>
        <w:t>1. 대회 주요 특징</w:t>
      </w:r>
    </w:p>
    <w:p w14:paraId="3A22CB80">
      <w:pPr>
        <w:pStyle w:val="16"/>
        <w:spacing w:after="40"/>
        <w:rPr>
          <w:lang w:eastAsia="ko-KR"/>
        </w:rPr>
      </w:pPr>
      <w:r>
        <w:rPr>
          <w:lang w:eastAsia="ko-KR"/>
        </w:rPr>
        <w:t>전 세계 12개 분과가 연계되며, 우수 프로젝트는 선전 산업결선과 글로벌 총결선에 진출할 수 있습니다.</w:t>
      </w:r>
    </w:p>
    <w:p w14:paraId="63E5B38E">
      <w:pPr>
        <w:pStyle w:val="16"/>
        <w:spacing w:after="40"/>
        <w:rPr>
          <w:lang w:eastAsia="ko-KR"/>
        </w:rPr>
      </w:pPr>
      <w:r>
        <w:rPr>
          <w:lang w:eastAsia="ko-KR"/>
        </w:rPr>
        <w:t>한국 서울 분과대회는 1등 1팀, 2등 2팀, 3등 3팀을 선정하며 최고 상금은 RMB 100,000입니다.</w:t>
      </w:r>
    </w:p>
    <w:p w14:paraId="7E26486A">
      <w:pPr>
        <w:pStyle w:val="16"/>
        <w:spacing w:after="40"/>
        <w:rPr>
          <w:lang w:eastAsia="ko-KR"/>
        </w:rPr>
      </w:pPr>
      <w:r>
        <w:rPr>
          <w:lang w:eastAsia="ko-KR"/>
        </w:rPr>
        <w:t>선전 단계에 진출한 팀은 산업결선 및 글로벌 총결선 상금과 조건 충족 시 정착 지원금을 추가로 받을 기회가 있습니다.</w:t>
      </w:r>
    </w:p>
    <w:p w14:paraId="1DB5180D">
      <w:pPr>
        <w:pStyle w:val="16"/>
        <w:spacing w:after="40"/>
        <w:rPr>
          <w:lang w:eastAsia="ko-KR"/>
        </w:rPr>
      </w:pPr>
      <w:r>
        <w:rPr>
          <w:lang w:eastAsia="ko-KR"/>
        </w:rPr>
        <w:t>프로젝트별 상황에 따라 전문가 피드백, 투자 연계, 산업 협력, 기업 방문 및 선전 혁신창업 생태계 교류가 진행될 예정입니다.</w:t>
      </w:r>
    </w:p>
    <w:p w14:paraId="476862D8">
      <w:pPr>
        <w:pStyle w:val="167"/>
      </w:pPr>
      <w:r>
        <w:t>2. 모집 분야</w:t>
      </w:r>
    </w:p>
    <w:p w14:paraId="0AA4D42F">
      <w:pPr>
        <w:pStyle w:val="16"/>
        <w:spacing w:after="40"/>
      </w:pPr>
      <w:r>
        <w:t>차세대 전자</w:t>
      </w:r>
      <w:r>
        <w:rPr>
          <w:rFonts w:hint="eastAsia"/>
          <w:lang w:eastAsia="ko-KR"/>
        </w:rPr>
        <w:t>통신</w:t>
      </w:r>
    </w:p>
    <w:p w14:paraId="706CCF23">
      <w:pPr>
        <w:pStyle w:val="16"/>
        <w:spacing w:after="40"/>
      </w:pPr>
      <w:r>
        <w:t>디지털 및 패션</w:t>
      </w:r>
    </w:p>
    <w:p w14:paraId="1953572C">
      <w:pPr>
        <w:pStyle w:val="16"/>
        <w:spacing w:after="40"/>
      </w:pPr>
      <w:r>
        <w:t>첨단장비 제조</w:t>
      </w:r>
    </w:p>
    <w:p w14:paraId="2D43E45D">
      <w:pPr>
        <w:pStyle w:val="16"/>
        <w:spacing w:after="40"/>
      </w:pPr>
      <w:r>
        <w:t>그린·저탄소</w:t>
      </w:r>
    </w:p>
    <w:p w14:paraId="209C922A">
      <w:pPr>
        <w:pStyle w:val="16"/>
        <w:spacing w:after="40"/>
      </w:pPr>
      <w:r>
        <w:t>신소재</w:t>
      </w:r>
    </w:p>
    <w:p w14:paraId="31A00896">
      <w:pPr>
        <w:pStyle w:val="16"/>
        <w:spacing w:after="40"/>
      </w:pPr>
      <w:r>
        <w:t>바이오의약 및 헬스케어</w:t>
      </w:r>
    </w:p>
    <w:p w14:paraId="6376263A">
      <w:pPr>
        <w:pStyle w:val="16"/>
        <w:spacing w:after="40"/>
      </w:pPr>
      <w:r>
        <w:t>해양경제</w:t>
      </w:r>
    </w:p>
    <w:p w14:paraId="46A560B4">
      <w:pPr>
        <w:pStyle w:val="167"/>
      </w:pPr>
      <w:r>
        <w:t>3. 참가 조건</w:t>
      </w:r>
    </w:p>
    <w:p w14:paraId="517BA6DE">
      <w:pPr>
        <w:pStyle w:val="14"/>
        <w:spacing w:after="60"/>
        <w:rPr>
          <w:lang w:eastAsia="ko-KR"/>
        </w:rPr>
      </w:pPr>
      <w:r>
        <w:rPr>
          <w:lang w:eastAsia="ko-KR"/>
        </w:rPr>
        <w:t>혁신 성과와 창업 계획을 보유한 해외 고급 인재 창업팀 또는 개인.</w:t>
      </w:r>
    </w:p>
    <w:p w14:paraId="0FBD6573">
      <w:pPr>
        <w:pStyle w:val="14"/>
        <w:spacing w:after="60"/>
        <w:rPr>
          <w:lang w:eastAsia="ko-KR"/>
        </w:rPr>
      </w:pPr>
      <w:r>
        <w:rPr>
          <w:lang w:eastAsia="ko-KR"/>
        </w:rPr>
        <w:t>현재 해외에 있으며 선전에서 혁신창업을 하거나 선전 관련 산업과 협력할 의향이 있는 단체 또는 개인. 단, 선전에 사업체를 등록하고 법정대표자 또는 주주로 등재된 경우는 제외됩니다.</w:t>
      </w:r>
    </w:p>
    <w:p w14:paraId="6FE9953C">
      <w:pPr>
        <w:pStyle w:val="14"/>
        <w:spacing w:after="60"/>
        <w:rPr>
          <w:lang w:eastAsia="ko-KR"/>
        </w:rPr>
      </w:pPr>
      <w:r>
        <w:rPr>
          <w:lang w:eastAsia="ko-KR"/>
        </w:rPr>
        <w:t>참가 프로젝트의 제품, 기술 또는 관련 특허의 권리가 참가자에게 귀속되어야 하며 제3자와의 지식재산권 분쟁이 없어야 합니다. 침해로 발생하는 책임은 참가자가 부담합니다.</w:t>
      </w:r>
    </w:p>
    <w:p w14:paraId="6F0F224B">
      <w:pPr>
        <w:pStyle w:val="14"/>
        <w:spacing w:after="60"/>
        <w:rPr>
          <w:lang w:eastAsia="ko-KR"/>
        </w:rPr>
      </w:pPr>
      <w:r>
        <w:rPr>
          <w:lang w:eastAsia="ko-KR"/>
        </w:rPr>
        <w:t>제1회 중국 선전 해외혁신인재대회 또는 역대 중국 선전 혁신창업대회 수상자 및 수상 프로젝트는 본 대회에 중복 참가할 수 없습니다.</w:t>
      </w:r>
    </w:p>
    <w:p w14:paraId="32A38F0F">
      <w:pPr>
        <w:pStyle w:val="167"/>
      </w:pPr>
      <w:r>
        <w:t>4. 일정 및 진행 절차</w:t>
      </w:r>
    </w:p>
    <w:tbl>
      <w:tblPr>
        <w:tblStyle w:val="3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24"/>
        <w:gridCol w:w="6520"/>
      </w:tblGrid>
      <w:tr w14:paraId="565D5C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324" w:type="dxa"/>
            <w:shd w:val="clear" w:color="auto" w:fill="F5F8FB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7B3F702">
            <w:pPr>
              <w:jc w:val="center"/>
            </w:pPr>
            <w:r>
              <w:rPr>
                <w:b/>
              </w:rPr>
              <w:t>현재 ~ 2026년 8월 31일</w:t>
            </w:r>
          </w:p>
        </w:tc>
        <w:tc>
          <w:tcPr>
            <w:tcW w:w="6520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E17E948">
            <w:pPr>
              <w:rPr>
                <w:lang w:eastAsia="ko-KR"/>
              </w:rPr>
            </w:pPr>
            <w:r>
              <w:rPr>
                <w:lang w:eastAsia="ko-KR"/>
              </w:rPr>
              <w:t>온라인으로 프로젝트 자료를 제출하고 참가 신청을 완료합니다.</w:t>
            </w:r>
          </w:p>
        </w:tc>
      </w:tr>
      <w:tr w14:paraId="4AEB74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324" w:type="dxa"/>
            <w:shd w:val="clear" w:color="auto" w:fill="F5F8FB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6A04F75">
            <w:pPr>
              <w:jc w:val="center"/>
            </w:pPr>
            <w:r>
              <w:rPr>
                <w:b/>
              </w:rPr>
              <w:t>2026년 9월</w:t>
            </w:r>
          </w:p>
        </w:tc>
        <w:tc>
          <w:tcPr>
            <w:tcW w:w="6520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F153051">
            <w:pPr>
              <w:rPr>
                <w:lang w:eastAsia="ko-KR"/>
              </w:rPr>
            </w:pPr>
            <w:r>
              <w:rPr>
                <w:lang w:eastAsia="ko-KR"/>
              </w:rPr>
              <w:t>국제 전문가 온라인 심사 및 예선을 통해 서울 분과대회 진출 프로젝트를 선정합니다.</w:t>
            </w:r>
          </w:p>
        </w:tc>
      </w:tr>
      <w:tr w14:paraId="255000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324" w:type="dxa"/>
            <w:shd w:val="clear" w:color="auto" w:fill="F5F8FB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5D12F9B">
            <w:pPr>
              <w:jc w:val="center"/>
            </w:pPr>
            <w:r>
              <w:rPr>
                <w:b/>
              </w:rPr>
              <w:t>2026년 9월 하순</w:t>
            </w:r>
          </w:p>
        </w:tc>
        <w:tc>
          <w:tcPr>
            <w:tcW w:w="6520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51C2F52">
            <w:pPr>
              <w:rPr>
                <w:lang w:eastAsia="ko-KR"/>
              </w:rPr>
            </w:pPr>
            <w:r>
              <w:rPr>
                <w:lang w:eastAsia="ko-KR"/>
              </w:rPr>
              <w:t>한국 서울 분과대회 현장 발표 및 질의응답이 진행됩니다. 세부 일정과 장소는 조직위원회 공지를 따릅니다.</w:t>
            </w:r>
          </w:p>
        </w:tc>
      </w:tr>
      <w:tr w14:paraId="7A4C41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324" w:type="dxa"/>
            <w:shd w:val="clear" w:color="auto" w:fill="F5F8FB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92B6DCC">
            <w:pPr>
              <w:jc w:val="center"/>
            </w:pPr>
            <w:r>
              <w:rPr>
                <w:b/>
              </w:rPr>
              <w:t>2026년 11월 하순</w:t>
            </w:r>
          </w:p>
        </w:tc>
        <w:tc>
          <w:tcPr>
            <w:tcW w:w="6520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21FD571">
            <w:pPr>
              <w:rPr>
                <w:lang w:eastAsia="ko-KR"/>
              </w:rPr>
            </w:pPr>
            <w:r>
              <w:rPr>
                <w:lang w:eastAsia="ko-KR"/>
              </w:rPr>
              <w:t>진출팀은 선전에서 열리는 산업결선에 참가합니다.</w:t>
            </w:r>
          </w:p>
        </w:tc>
      </w:tr>
      <w:tr w14:paraId="14039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324" w:type="dxa"/>
            <w:shd w:val="clear" w:color="auto" w:fill="F5F8FB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A8A97FC">
            <w:pPr>
              <w:jc w:val="center"/>
            </w:pPr>
            <w:r>
              <w:rPr>
                <w:b/>
              </w:rPr>
              <w:t>2026년 12월 상순</w:t>
            </w:r>
          </w:p>
        </w:tc>
        <w:tc>
          <w:tcPr>
            <w:tcW w:w="6520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1F58BDF">
            <w:pPr>
              <w:rPr>
                <w:lang w:eastAsia="ko-KR"/>
              </w:rPr>
            </w:pPr>
            <w:r>
              <w:rPr>
                <w:lang w:eastAsia="ko-KR"/>
              </w:rPr>
              <w:t>글로벌 총결선 및 시상식이 진행됩니다.</w:t>
            </w:r>
          </w:p>
        </w:tc>
      </w:tr>
    </w:tbl>
    <w:p w14:paraId="69D1B52D">
      <w:pPr>
        <w:rPr>
          <w:lang w:eastAsia="ko-KR"/>
        </w:rPr>
      </w:pPr>
    </w:p>
    <w:p w14:paraId="2D206241">
      <w:pPr>
        <w:pStyle w:val="167"/>
        <w:rPr>
          <w:lang w:eastAsia="ko-KR"/>
        </w:rPr>
      </w:pPr>
      <w:r>
        <w:rPr>
          <w:lang w:eastAsia="ko-KR"/>
        </w:rPr>
        <w:t>5. 시상 내역</w:t>
      </w:r>
    </w:p>
    <w:p w14:paraId="4E662876">
      <w:pPr>
        <w:pStyle w:val="168"/>
        <w:rPr>
          <w:lang w:eastAsia="ko-KR"/>
        </w:rPr>
      </w:pPr>
      <w:r>
        <w:rPr>
          <w:lang w:eastAsia="ko-KR"/>
        </w:rPr>
        <w:t>1) 한국 서울 분과대회</w:t>
      </w:r>
    </w:p>
    <w:tbl>
      <w:tblPr>
        <w:tblStyle w:val="3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49"/>
        <w:gridCol w:w="3249"/>
        <w:gridCol w:w="3249"/>
      </w:tblGrid>
      <w:tr w14:paraId="6CC366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9" w:type="dxa"/>
            <w:shd w:val="clear" w:color="auto" w:fill="D9EAF7"/>
          </w:tcPr>
          <w:p w14:paraId="402B1055">
            <w:pPr>
              <w:jc w:val="center"/>
            </w:pPr>
            <w:r>
              <w:rPr>
                <w:b/>
              </w:rPr>
              <w:t>구분</w:t>
            </w:r>
          </w:p>
        </w:tc>
        <w:tc>
          <w:tcPr>
            <w:tcW w:w="3249" w:type="dxa"/>
            <w:shd w:val="clear" w:color="auto" w:fill="D9EAF7"/>
          </w:tcPr>
          <w:p w14:paraId="4F1E6212">
            <w:pPr>
              <w:jc w:val="center"/>
            </w:pPr>
            <w:r>
              <w:rPr>
                <w:b/>
              </w:rPr>
              <w:t>수상 수</w:t>
            </w:r>
          </w:p>
        </w:tc>
        <w:tc>
          <w:tcPr>
            <w:tcW w:w="3249" w:type="dxa"/>
            <w:shd w:val="clear" w:color="auto" w:fill="D9EAF7"/>
          </w:tcPr>
          <w:p w14:paraId="5BA53A88">
            <w:pPr>
              <w:jc w:val="center"/>
            </w:pPr>
            <w:r>
              <w:rPr>
                <w:b/>
              </w:rPr>
              <w:t>상금</w:t>
            </w:r>
          </w:p>
        </w:tc>
      </w:tr>
      <w:tr w14:paraId="245EDA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9" w:type="dxa"/>
          </w:tcPr>
          <w:p w14:paraId="1F3190A0">
            <w:pPr>
              <w:jc w:val="center"/>
            </w:pPr>
            <w:r>
              <w:t>1등</w:t>
            </w:r>
          </w:p>
        </w:tc>
        <w:tc>
          <w:tcPr>
            <w:tcW w:w="3249" w:type="dxa"/>
          </w:tcPr>
          <w:p w14:paraId="4B860A30">
            <w:pPr>
              <w:jc w:val="center"/>
            </w:pPr>
            <w:r>
              <w:t>1팀</w:t>
            </w:r>
          </w:p>
        </w:tc>
        <w:tc>
          <w:tcPr>
            <w:tcW w:w="3249" w:type="dxa"/>
          </w:tcPr>
          <w:p w14:paraId="7041B8E3">
            <w:pPr>
              <w:jc w:val="center"/>
            </w:pPr>
            <w:r>
              <w:t>RMB 100,000</w:t>
            </w:r>
          </w:p>
        </w:tc>
      </w:tr>
      <w:tr w14:paraId="2BE256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9" w:type="dxa"/>
          </w:tcPr>
          <w:p w14:paraId="65EE21BF">
            <w:pPr>
              <w:jc w:val="center"/>
            </w:pPr>
            <w:r>
              <w:t>2등</w:t>
            </w:r>
          </w:p>
        </w:tc>
        <w:tc>
          <w:tcPr>
            <w:tcW w:w="3249" w:type="dxa"/>
          </w:tcPr>
          <w:p w14:paraId="7B918548">
            <w:pPr>
              <w:jc w:val="center"/>
            </w:pPr>
            <w:r>
              <w:t>2팀</w:t>
            </w:r>
          </w:p>
        </w:tc>
        <w:tc>
          <w:tcPr>
            <w:tcW w:w="3249" w:type="dxa"/>
          </w:tcPr>
          <w:p w14:paraId="18B326C0">
            <w:pPr>
              <w:jc w:val="center"/>
            </w:pPr>
            <w:r>
              <w:t>RMB 50,000</w:t>
            </w:r>
          </w:p>
        </w:tc>
      </w:tr>
      <w:tr w14:paraId="3B246A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9" w:type="dxa"/>
          </w:tcPr>
          <w:p w14:paraId="251DB35D">
            <w:pPr>
              <w:jc w:val="center"/>
            </w:pPr>
            <w:r>
              <w:t>3등</w:t>
            </w:r>
          </w:p>
        </w:tc>
        <w:tc>
          <w:tcPr>
            <w:tcW w:w="3249" w:type="dxa"/>
          </w:tcPr>
          <w:p w14:paraId="7F76AD1B">
            <w:pPr>
              <w:jc w:val="center"/>
            </w:pPr>
            <w:r>
              <w:t>3팀</w:t>
            </w:r>
          </w:p>
        </w:tc>
        <w:tc>
          <w:tcPr>
            <w:tcW w:w="3249" w:type="dxa"/>
          </w:tcPr>
          <w:p w14:paraId="06DBD91A">
            <w:pPr>
              <w:jc w:val="center"/>
            </w:pPr>
            <w:r>
              <w:t>RMB 30,000</w:t>
            </w:r>
          </w:p>
        </w:tc>
      </w:tr>
    </w:tbl>
    <w:p w14:paraId="7F0FCE9C"/>
    <w:p w14:paraId="1C763C6C">
      <w:pPr>
        <w:pStyle w:val="168"/>
      </w:pPr>
      <w:r>
        <w:t>2) 산업</w:t>
      </w:r>
      <w:r>
        <w:rPr>
          <w:rFonts w:hint="eastAsia" w:eastAsia="宋体"/>
          <w:lang w:val="en-US" w:eastAsia="zh-CN"/>
        </w:rPr>
        <w:t xml:space="preserve"> </w:t>
      </w:r>
      <w:r>
        <w:t>결선</w:t>
      </w:r>
    </w:p>
    <w:tbl>
      <w:tblPr>
        <w:tblStyle w:val="3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49"/>
        <w:gridCol w:w="3249"/>
        <w:gridCol w:w="3249"/>
      </w:tblGrid>
      <w:tr w14:paraId="26B5CD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9" w:type="dxa"/>
            <w:shd w:val="clear" w:color="auto" w:fill="D9EAF7"/>
          </w:tcPr>
          <w:p w14:paraId="7EF8B78C">
            <w:pPr>
              <w:jc w:val="center"/>
            </w:pPr>
            <w:r>
              <w:rPr>
                <w:b/>
              </w:rPr>
              <w:t>구분</w:t>
            </w:r>
          </w:p>
        </w:tc>
        <w:tc>
          <w:tcPr>
            <w:tcW w:w="3249" w:type="dxa"/>
            <w:shd w:val="clear" w:color="auto" w:fill="D9EAF7"/>
          </w:tcPr>
          <w:p w14:paraId="26A67E88">
            <w:pPr>
              <w:jc w:val="center"/>
            </w:pPr>
            <w:r>
              <w:rPr>
                <w:b/>
              </w:rPr>
              <w:t>수상 수</w:t>
            </w:r>
          </w:p>
        </w:tc>
        <w:tc>
          <w:tcPr>
            <w:tcW w:w="3249" w:type="dxa"/>
            <w:shd w:val="clear" w:color="auto" w:fill="D9EAF7"/>
          </w:tcPr>
          <w:p w14:paraId="5C50E6DE">
            <w:pPr>
              <w:jc w:val="center"/>
            </w:pPr>
            <w:r>
              <w:rPr>
                <w:b/>
              </w:rPr>
              <w:t>상금</w:t>
            </w:r>
          </w:p>
        </w:tc>
      </w:tr>
      <w:tr w14:paraId="1C7A61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9" w:type="dxa"/>
          </w:tcPr>
          <w:p w14:paraId="278970D4">
            <w:pPr>
              <w:jc w:val="center"/>
            </w:pPr>
            <w:r>
              <w:t>1등</w:t>
            </w:r>
          </w:p>
        </w:tc>
        <w:tc>
          <w:tcPr>
            <w:tcW w:w="3249" w:type="dxa"/>
          </w:tcPr>
          <w:p w14:paraId="5EBA3275">
            <w:pPr>
              <w:jc w:val="center"/>
            </w:pPr>
            <w:r>
              <w:t>1팀</w:t>
            </w:r>
          </w:p>
        </w:tc>
        <w:tc>
          <w:tcPr>
            <w:tcW w:w="3249" w:type="dxa"/>
          </w:tcPr>
          <w:p w14:paraId="282E8A3F">
            <w:pPr>
              <w:jc w:val="center"/>
              <w:rPr>
                <w:rFonts w:hint="eastAsia" w:eastAsia="宋体"/>
                <w:lang w:eastAsia="zh-CN"/>
              </w:rPr>
            </w:pPr>
            <w:r>
              <w:t>RMB 150,000</w:t>
            </w:r>
          </w:p>
        </w:tc>
      </w:tr>
      <w:tr w14:paraId="102531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9" w:type="dxa"/>
          </w:tcPr>
          <w:p w14:paraId="1DF22108">
            <w:pPr>
              <w:jc w:val="center"/>
            </w:pPr>
            <w:r>
              <w:t>2등</w:t>
            </w:r>
          </w:p>
        </w:tc>
        <w:tc>
          <w:tcPr>
            <w:tcW w:w="3249" w:type="dxa"/>
          </w:tcPr>
          <w:p w14:paraId="6CE9F3A4">
            <w:pPr>
              <w:jc w:val="center"/>
            </w:pPr>
            <w:r>
              <w:t>2팀</w:t>
            </w:r>
          </w:p>
        </w:tc>
        <w:tc>
          <w:tcPr>
            <w:tcW w:w="3249" w:type="dxa"/>
          </w:tcPr>
          <w:p w14:paraId="6634BC35">
            <w:pPr>
              <w:jc w:val="center"/>
            </w:pPr>
            <w:r>
              <w:t>RMB 100,000</w:t>
            </w:r>
          </w:p>
        </w:tc>
      </w:tr>
      <w:tr w14:paraId="6C8E75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9" w:type="dxa"/>
          </w:tcPr>
          <w:p w14:paraId="7DDC1862">
            <w:pPr>
              <w:jc w:val="center"/>
            </w:pPr>
            <w:r>
              <w:t>3등</w:t>
            </w:r>
          </w:p>
        </w:tc>
        <w:tc>
          <w:tcPr>
            <w:tcW w:w="3249" w:type="dxa"/>
          </w:tcPr>
          <w:p w14:paraId="7FA058AA">
            <w:pPr>
              <w:jc w:val="center"/>
            </w:pPr>
            <w:r>
              <w:t>3팀</w:t>
            </w:r>
          </w:p>
        </w:tc>
        <w:tc>
          <w:tcPr>
            <w:tcW w:w="3249" w:type="dxa"/>
          </w:tcPr>
          <w:p w14:paraId="457675B5">
            <w:pPr>
              <w:jc w:val="center"/>
            </w:pPr>
            <w:r>
              <w:t>RMB 50,000</w:t>
            </w:r>
          </w:p>
        </w:tc>
      </w:tr>
    </w:tbl>
    <w:p w14:paraId="3044336D"/>
    <w:p w14:paraId="4375B96F">
      <w:pPr>
        <w:pStyle w:val="168"/>
      </w:pPr>
      <w:r>
        <w:t>3) 글로벌 총결선</w:t>
      </w:r>
    </w:p>
    <w:tbl>
      <w:tblPr>
        <w:tblStyle w:val="3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49"/>
        <w:gridCol w:w="3249"/>
        <w:gridCol w:w="3249"/>
      </w:tblGrid>
      <w:tr w14:paraId="1EF6F6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9" w:type="dxa"/>
            <w:shd w:val="clear" w:color="auto" w:fill="D9EAF7"/>
          </w:tcPr>
          <w:p w14:paraId="1657B330">
            <w:pPr>
              <w:jc w:val="center"/>
            </w:pPr>
            <w:r>
              <w:rPr>
                <w:b/>
              </w:rPr>
              <w:t>구분</w:t>
            </w:r>
          </w:p>
        </w:tc>
        <w:tc>
          <w:tcPr>
            <w:tcW w:w="3249" w:type="dxa"/>
            <w:shd w:val="clear" w:color="auto" w:fill="D9EAF7"/>
          </w:tcPr>
          <w:p w14:paraId="3D820670">
            <w:pPr>
              <w:jc w:val="center"/>
            </w:pPr>
            <w:r>
              <w:rPr>
                <w:b/>
              </w:rPr>
              <w:t>수상 수</w:t>
            </w:r>
          </w:p>
        </w:tc>
        <w:tc>
          <w:tcPr>
            <w:tcW w:w="3249" w:type="dxa"/>
            <w:shd w:val="clear" w:color="auto" w:fill="D9EAF7"/>
          </w:tcPr>
          <w:p w14:paraId="403DD3E6">
            <w:pPr>
              <w:jc w:val="center"/>
            </w:pPr>
            <w:r>
              <w:rPr>
                <w:b/>
              </w:rPr>
              <w:t>상금</w:t>
            </w:r>
          </w:p>
        </w:tc>
      </w:tr>
      <w:tr w14:paraId="7874E8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9" w:type="dxa"/>
          </w:tcPr>
          <w:p w14:paraId="036A8EF4">
            <w:pPr>
              <w:jc w:val="center"/>
            </w:pPr>
            <w:r>
              <w:t>1등</w:t>
            </w:r>
          </w:p>
        </w:tc>
        <w:tc>
          <w:tcPr>
            <w:tcW w:w="3249" w:type="dxa"/>
          </w:tcPr>
          <w:p w14:paraId="29FADF5D">
            <w:pPr>
              <w:jc w:val="center"/>
            </w:pPr>
            <w:r>
              <w:t>1팀</w:t>
            </w:r>
          </w:p>
        </w:tc>
        <w:tc>
          <w:tcPr>
            <w:tcW w:w="3249" w:type="dxa"/>
          </w:tcPr>
          <w:p w14:paraId="1857B985">
            <w:pPr>
              <w:jc w:val="center"/>
              <w:rPr>
                <w:lang w:eastAsia="ko-KR"/>
              </w:rPr>
            </w:pPr>
            <w:r>
              <w:rPr>
                <w:lang w:eastAsia="ko-KR"/>
              </w:rPr>
              <w:t>상금 RMB 500,000 + 조건 충족 시 최대 RMB 1,000,000 정착 지원</w:t>
            </w:r>
          </w:p>
        </w:tc>
      </w:tr>
      <w:tr w14:paraId="545A13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9" w:type="dxa"/>
          </w:tcPr>
          <w:p w14:paraId="3812DC61">
            <w:pPr>
              <w:jc w:val="center"/>
            </w:pPr>
            <w:r>
              <w:t>2등</w:t>
            </w:r>
          </w:p>
        </w:tc>
        <w:tc>
          <w:tcPr>
            <w:tcW w:w="3249" w:type="dxa"/>
          </w:tcPr>
          <w:p w14:paraId="469D572B">
            <w:pPr>
              <w:jc w:val="center"/>
            </w:pPr>
            <w:r>
              <w:t>3팀</w:t>
            </w:r>
          </w:p>
        </w:tc>
        <w:tc>
          <w:tcPr>
            <w:tcW w:w="3249" w:type="dxa"/>
          </w:tcPr>
          <w:p w14:paraId="1D25F5F9">
            <w:pPr>
              <w:jc w:val="center"/>
              <w:rPr>
                <w:lang w:eastAsia="ko-KR"/>
              </w:rPr>
            </w:pPr>
            <w:r>
              <w:rPr>
                <w:lang w:eastAsia="ko-KR"/>
              </w:rPr>
              <w:t>상금 RMB 250,000 + 조건 충족 시 최대 RMB 500,000 정착 지원</w:t>
            </w:r>
          </w:p>
        </w:tc>
      </w:tr>
      <w:tr w14:paraId="539511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249" w:type="dxa"/>
          </w:tcPr>
          <w:p w14:paraId="1EB53CE4">
            <w:pPr>
              <w:jc w:val="center"/>
            </w:pPr>
            <w:r>
              <w:t>3등</w:t>
            </w:r>
          </w:p>
        </w:tc>
        <w:tc>
          <w:tcPr>
            <w:tcW w:w="3249" w:type="dxa"/>
          </w:tcPr>
          <w:p w14:paraId="29EDC5E1">
            <w:pPr>
              <w:jc w:val="center"/>
            </w:pPr>
            <w:r>
              <w:t>6팀</w:t>
            </w:r>
          </w:p>
        </w:tc>
        <w:tc>
          <w:tcPr>
            <w:tcW w:w="3249" w:type="dxa"/>
          </w:tcPr>
          <w:p w14:paraId="21CD146B">
            <w:pPr>
              <w:jc w:val="center"/>
              <w:rPr>
                <w:lang w:eastAsia="ko-KR"/>
              </w:rPr>
            </w:pPr>
            <w:r>
              <w:rPr>
                <w:lang w:eastAsia="ko-KR"/>
              </w:rPr>
              <w:t>상금 RMB 150,000 + 조건 충족 시 최대 RMB 300,000 정착 지원</w:t>
            </w:r>
          </w:p>
        </w:tc>
      </w:tr>
    </w:tbl>
    <w:p w14:paraId="18DBC9BF">
      <w:pPr>
        <w:rPr>
          <w:lang w:eastAsia="ko-KR"/>
        </w:rPr>
      </w:pPr>
    </w:p>
    <w:p w14:paraId="42D7522B">
      <w:pPr>
        <w:pStyle w:val="167"/>
        <w:rPr>
          <w:lang w:eastAsia="ko-KR"/>
        </w:rPr>
      </w:pPr>
      <w:r>
        <w:rPr>
          <w:lang w:eastAsia="ko-KR"/>
        </w:rPr>
        <w:t>6. 선전 현지 교류 및 지원</w:t>
      </w:r>
    </w:p>
    <w:p w14:paraId="597814C9">
      <w:pPr>
        <w:ind w:firstLine="397"/>
        <w:rPr>
          <w:lang w:eastAsia="ko-KR"/>
        </w:rPr>
      </w:pPr>
      <w:r>
        <w:rPr>
          <w:lang w:eastAsia="ko-KR"/>
        </w:rPr>
        <w:t>선전에 진출하는 참가팀은 혁신창업 교육, 멘토링, 투자기관 미팅, 선전 주요 산업기업과의 연계, 산업단지 및 창업공간 방문, 정책 및 현지 정착 서비스 안내 등에 참여할 기회를 받을 수 있습니다. 조직위원회의 최종 일정에 따라 일부 초청팀은 선전 혁신창업 자원 연계 비즈니스 교류 프로그램에 참여하고 관련 교통 및 숙박 지원을 받을 수 있습니다. 구체적인 일정, 기간과 지원 기준은 조직위원회의 공식 안내를 따릅니다.</w:t>
      </w:r>
    </w:p>
    <w:p w14:paraId="6EC242B3">
      <w:pPr>
        <w:pStyle w:val="167"/>
      </w:pPr>
      <w:r>
        <w:t>7. 신청 방법</w:t>
      </w:r>
    </w:p>
    <w:tbl>
      <w:tblPr>
        <w:tblStyle w:val="3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24"/>
        <w:gridCol w:w="6520"/>
      </w:tblGrid>
      <w:tr w14:paraId="3A18BB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324" w:type="dxa"/>
            <w:shd w:val="clear" w:color="auto" w:fill="F5F8FB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D85CB82">
            <w:pPr>
              <w:jc w:val="center"/>
            </w:pPr>
            <w:r>
              <w:rPr>
                <w:b/>
              </w:rPr>
              <w:t>공식 홈페이지</w:t>
            </w:r>
          </w:p>
        </w:tc>
        <w:tc>
          <w:tcPr>
            <w:tcW w:w="6520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0DD0516">
            <w:pPr>
              <w:rPr>
                <w:lang w:eastAsia="ko-KR"/>
              </w:rPr>
            </w:pPr>
            <w:r>
              <w:rPr>
                <w:lang w:eastAsia="ko-KR"/>
              </w:rPr>
              <w:t>중국 선전 혁신창업대회 국제전 공식 홈페이지  http://cn.itscz.cn/</w:t>
            </w:r>
          </w:p>
        </w:tc>
      </w:tr>
      <w:tr w14:paraId="3E9411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324" w:type="dxa"/>
            <w:shd w:val="clear" w:color="auto" w:fill="F5F8FB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1E62117">
            <w:pPr>
              <w:jc w:val="center"/>
            </w:pPr>
            <w:r>
              <w:rPr>
                <w:b/>
              </w:rPr>
              <w:t>신청 경로</w:t>
            </w:r>
          </w:p>
        </w:tc>
        <w:tc>
          <w:tcPr>
            <w:tcW w:w="6520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4904AD8">
            <w:pPr>
              <w:rPr>
                <w:lang w:eastAsia="ko-KR"/>
              </w:rPr>
            </w:pPr>
            <w:r>
              <w:rPr>
                <w:lang w:eastAsia="ko-KR"/>
              </w:rPr>
              <w:t>홈페이지 접속 후 “한국 지역(Korea Division)”을 선택하여 자료 제출</w:t>
            </w:r>
          </w:p>
        </w:tc>
      </w:tr>
      <w:tr w14:paraId="38A5B0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324" w:type="dxa"/>
            <w:shd w:val="clear" w:color="auto" w:fill="F5F8FB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18308BA">
            <w:pPr>
              <w:jc w:val="center"/>
            </w:pPr>
            <w:r>
              <w:rPr>
                <w:b/>
              </w:rPr>
              <w:t>신청 마감</w:t>
            </w:r>
          </w:p>
        </w:tc>
        <w:tc>
          <w:tcPr>
            <w:tcW w:w="6520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AF29E0A">
            <w:r>
              <w:t>2026년 8월 31일</w:t>
            </w:r>
          </w:p>
        </w:tc>
      </w:tr>
      <w:tr w14:paraId="5EB578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324" w:type="dxa"/>
            <w:shd w:val="clear" w:color="auto" w:fill="F5F8FB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776303C">
            <w:pPr>
              <w:jc w:val="center"/>
            </w:pPr>
            <w:r>
              <w:rPr>
                <w:b/>
              </w:rPr>
              <w:t>문의</w:t>
            </w:r>
          </w:p>
        </w:tc>
        <w:tc>
          <w:tcPr>
            <w:tcW w:w="6520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C255187">
            <w:pPr>
              <w:rPr>
                <w:rFonts w:hint="default" w:eastAsia="Malgun Gothic"/>
                <w:lang w:val="en-US" w:eastAsia="ko-KR"/>
              </w:rPr>
            </w:pPr>
            <w:r>
              <w:rPr>
                <w:rFonts w:hint="eastAsia"/>
                <w:lang w:val="en-US" w:eastAsia="ko-KR"/>
              </w:rPr>
              <w:t xml:space="preserve">(중국) </w:t>
            </w:r>
            <w:r>
              <w:t>130 3235 3098</w:t>
            </w:r>
            <w:r>
              <w:rPr>
                <w:rFonts w:hint="eastAsia"/>
                <w:lang w:val="en-US" w:eastAsia="ko-KR"/>
              </w:rPr>
              <w:t xml:space="preserve"> /</w:t>
            </w:r>
            <w:r>
              <w:rPr>
                <w:rFonts w:hint="eastAsia" w:eastAsia="宋体"/>
                <w:lang w:val="en-US" w:eastAsia="zh-CN"/>
              </w:rPr>
              <w:t xml:space="preserve"> </w:t>
            </w:r>
            <w:r>
              <w:rPr>
                <w:rFonts w:hint="eastAsia"/>
                <w:lang w:val="en-US" w:eastAsia="ko-KR"/>
              </w:rPr>
              <w:t>(한국)  01091965988</w:t>
            </w:r>
          </w:p>
        </w:tc>
      </w:tr>
      <w:tr w14:paraId="4AAF84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324" w:type="dxa"/>
            <w:shd w:val="clear" w:color="auto" w:fill="F5F8FB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4FF7A8F">
            <w:pPr>
              <w:jc w:val="center"/>
            </w:pPr>
            <w:r>
              <w:rPr>
                <w:b/>
              </w:rPr>
              <w:t>이메일</w:t>
            </w:r>
          </w:p>
        </w:tc>
        <w:tc>
          <w:tcPr>
            <w:tcW w:w="6520" w:type="dxa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80D8B8D">
            <w:pPr>
              <w:rPr>
                <w:rFonts w:hint="default" w:eastAsia="Malgun Gothic"/>
                <w:lang w:val="en-US" w:eastAsia="ko-KR"/>
              </w:rPr>
            </w:pPr>
            <w:r>
              <w:fldChar w:fldCharType="begin"/>
            </w:r>
            <w:r>
              <w:instrText xml:space="preserve"> HYPERLINK "mailto:wangli@intebridge.com" </w:instrText>
            </w:r>
            <w:r>
              <w:fldChar w:fldCharType="separate"/>
            </w:r>
            <w:r>
              <w:rPr>
                <w:rStyle w:val="135"/>
              </w:rPr>
              <w:t>wangli@intebridge.com</w:t>
            </w:r>
            <w:r>
              <w:fldChar w:fldCharType="end"/>
            </w:r>
            <w:r>
              <w:rPr>
                <w:rFonts w:hint="eastAsia"/>
                <w:lang w:val="en-US" w:eastAsia="ko-KR"/>
              </w:rPr>
              <w:t xml:space="preserve"> / freejie@naver.com</w:t>
            </w:r>
          </w:p>
        </w:tc>
      </w:tr>
    </w:tbl>
    <w:p w14:paraId="4A7FD740"/>
    <w:p w14:paraId="25718606">
      <w:pPr>
        <w:jc w:val="center"/>
      </w:pPr>
      <w:r>
        <w:drawing>
          <wp:inline distT="0" distB="0" distL="0" distR="0">
            <wp:extent cx="1511935" cy="151193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12000" cy="151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2F4A82">
      <w:pPr>
        <w:jc w:val="center"/>
        <w:rPr>
          <w:lang w:eastAsia="ko-KR"/>
        </w:rPr>
      </w:pPr>
      <w:r>
        <w:rPr>
          <w:b/>
          <w:color w:val="2F5597"/>
          <w:lang w:eastAsia="ko-KR"/>
        </w:rPr>
        <w:t>공식 홈페이지 참가 신청 QR 코드</w:t>
      </w:r>
    </w:p>
    <w:p w14:paraId="244A04CA">
      <w:pPr>
        <w:pStyle w:val="167"/>
      </w:pPr>
      <w:r>
        <w:t>8. 안내 사항</w:t>
      </w:r>
    </w:p>
    <w:p w14:paraId="46A68FA0">
      <w:pPr>
        <w:pStyle w:val="16"/>
        <w:spacing w:after="40"/>
        <w:rPr>
          <w:lang w:eastAsia="ko-KR"/>
        </w:rPr>
      </w:pPr>
      <w:r>
        <w:rPr>
          <w:lang w:eastAsia="ko-KR"/>
        </w:rPr>
        <w:t>대회 일정, 심사 방식, 선전 방문 프로그램 및 지원 내용은 공식 홈페이지와 조직위원회의 최종 공지를 기준으로 합니다.</w:t>
      </w:r>
    </w:p>
    <w:p w14:paraId="7EE0C995">
      <w:pPr>
        <w:pStyle w:val="16"/>
        <w:spacing w:after="40"/>
        <w:rPr>
          <w:lang w:eastAsia="ko-KR"/>
        </w:rPr>
      </w:pPr>
      <w:r>
        <w:rPr>
          <w:lang w:eastAsia="ko-KR"/>
        </w:rPr>
        <w:t>참가팀은 프로젝트 소개, 핵심 기술, 비즈니스 모델, 팀 구성, 시장성, 향후 사업계획 및 투자 수요 등을 미리 준비하시기 바랍니다.</w:t>
      </w:r>
    </w:p>
    <w:p w14:paraId="10A25EE1">
      <w:pPr>
        <w:pStyle w:val="16"/>
        <w:spacing w:after="40"/>
        <w:rPr>
          <w:lang w:eastAsia="ko-KR"/>
        </w:rPr>
      </w:pPr>
      <w:r>
        <w:rPr>
          <w:lang w:eastAsia="ko-KR"/>
        </w:rPr>
        <w:t>대학 연구팀, 스타트업, 기술기업 및 창업자 등 혁신성과 국제 성장 가능성을 보유한 프로젝트의 많은 참여를 바랍니다.</w:t>
      </w:r>
    </w:p>
    <w:p w14:paraId="401E9A0E">
      <w:pPr>
        <w:jc w:val="right"/>
        <w:rPr>
          <w:lang w:eastAsia="ko-KR"/>
        </w:rPr>
      </w:pPr>
      <w:r>
        <w:rPr>
          <w:b/>
          <w:lang w:eastAsia="ko-KR"/>
        </w:rPr>
        <w:br w:type="textWrapping"/>
      </w:r>
    </w:p>
    <w:sectPr>
      <w:footerReference r:id="rId5" w:type="default"/>
      <w:pgSz w:w="12240" w:h="15840"/>
      <w:pgMar w:top="1020" w:right="1247" w:bottom="964" w:left="1247" w:header="454" w:footer="454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algun Gothic">
    <w:panose1 w:val="020B0503020000020004"/>
    <w:charset w:val="81"/>
    <w:family w:val="swiss"/>
    <w:pitch w:val="default"/>
    <w:sig w:usb0="9000002F" w:usb1="29D77CFB" w:usb2="00000012" w:usb3="00000000" w:csb0="00080001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70409020205020404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Hancom Gothic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ancom Gothic">
    <w:panose1 w:val="02000500000000000000"/>
    <w:charset w:val="81"/>
    <w:family w:val="auto"/>
    <w:pitch w:val="default"/>
    <w:sig w:usb0="900002A7" w:usb1="39D7FCFB" w:usb2="00000010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5DDDD0">
    <w:pPr>
      <w:pStyle w:val="24"/>
      <w:jc w:val="center"/>
    </w:pPr>
    <w:r>
      <w:rPr>
        <w:color w:val="6E6E6E"/>
        <w:sz w:val="18"/>
      </w:rPr>
      <w:fldChar w:fldCharType="begin"/>
    </w:r>
    <w:r>
      <w:rPr>
        <w:color w:val="6E6E6E"/>
        <w:sz w:val="18"/>
      </w:rPr>
      <w:instrText xml:space="preserve"> PAGE </w:instrText>
    </w:r>
    <w:r>
      <w:rPr>
        <w:color w:val="6E6E6E"/>
        <w:sz w:val="18"/>
      </w:rPr>
      <w:fldChar w:fldCharType="separate"/>
    </w:r>
    <w:r>
      <w:rPr>
        <w:color w:val="6E6E6E"/>
        <w:sz w:val="18"/>
      </w:rPr>
      <w:t>1</w:t>
    </w:r>
    <w:r>
      <w:rPr>
        <w:color w:val="6E6E6E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12" w:lineRule="auto"/>
      </w:pPr>
      <w:r>
        <w:separator/>
      </w:r>
    </w:p>
  </w:footnote>
  <w:footnote w:type="continuationSeparator" w:id="1">
    <w:p>
      <w:pPr>
        <w:spacing w:before="0" w:after="0" w:line="312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83D24"/>
    <w:rsid w:val="0029639D"/>
    <w:rsid w:val="00326F90"/>
    <w:rsid w:val="005D2AB1"/>
    <w:rsid w:val="008A144C"/>
    <w:rsid w:val="00A3426A"/>
    <w:rsid w:val="00AA1D8D"/>
    <w:rsid w:val="00B47730"/>
    <w:rsid w:val="00C231FE"/>
    <w:rsid w:val="00CB0664"/>
    <w:rsid w:val="00FC693F"/>
    <w:rsid w:val="074E082B"/>
    <w:rsid w:val="2E5B3E1C"/>
    <w:rsid w:val="30572708"/>
    <w:rsid w:val="592413F7"/>
    <w:rsid w:val="7CDD2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00" w:line="312" w:lineRule="auto"/>
    </w:pPr>
    <w:rPr>
      <w:rFonts w:ascii="Arial" w:hAnsi="Arial" w:eastAsia="Malgun Gothic" w:cstheme="minorBidi"/>
      <w:sz w:val="21"/>
      <w:szCs w:val="22"/>
      <w:lang w:val="en-US" w:eastAsia="en-US" w:bidi="ar-SA"/>
    </w:rPr>
  </w:style>
  <w:style w:type="paragraph" w:styleId="3">
    <w:name w:val="heading 1"/>
    <w:basedOn w:val="1"/>
    <w:next w:val="1"/>
    <w:link w:val="139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40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1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6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qFormat/>
    <w:uiPriority w:val="1"/>
  </w:style>
  <w:style w:type="table" w:default="1" w:styleId="3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8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7"/>
    <w:unhideWhenUsed/>
    <w:qFormat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5"/>
    <w:unhideWhenUsed/>
    <w:qFormat/>
    <w:uiPriority w:val="99"/>
    <w:pPr>
      <w:spacing w:after="120"/>
    </w:pPr>
  </w:style>
  <w:style w:type="paragraph" w:styleId="20">
    <w:name w:val="List Number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7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3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8">
    <w:name w:val="Body Text 2"/>
    <w:basedOn w:val="1"/>
    <w:link w:val="146"/>
    <w:unhideWhenUsed/>
    <w:qFormat/>
    <w:uiPriority w:val="99"/>
    <w:pPr>
      <w:spacing w:after="120" w:line="480" w:lineRule="auto"/>
    </w:pPr>
  </w:style>
  <w:style w:type="paragraph" w:styleId="29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2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34">
    <w:name w:val="Light Shading"/>
    <w:basedOn w:val="32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styleId="135">
    <w:name w:val="Hyperlink"/>
    <w:basedOn w:val="132"/>
    <w:semiHidden/>
    <w:unhideWhenUsed/>
    <w:uiPriority w:val="99"/>
    <w:rPr>
      <w:color w:val="0000FF"/>
      <w:u w:val="single"/>
    </w:rPr>
  </w:style>
  <w:style w:type="character" w:customStyle="1" w:styleId="136">
    <w:name w:val="页眉 字符"/>
    <w:basedOn w:val="132"/>
    <w:link w:val="25"/>
    <w:qFormat/>
    <w:uiPriority w:val="99"/>
  </w:style>
  <w:style w:type="character" w:customStyle="1" w:styleId="137">
    <w:name w:val="页脚 字符"/>
    <w:basedOn w:val="132"/>
    <w:link w:val="24"/>
    <w:qFormat/>
    <w:uiPriority w:val="99"/>
  </w:style>
  <w:style w:type="paragraph" w:styleId="138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9">
    <w:name w:val="标题 1 字符"/>
    <w:basedOn w:val="132"/>
    <w:link w:val="3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40">
    <w:name w:val="标题 2 字符"/>
    <w:basedOn w:val="132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1">
    <w:name w:val="标题 3 字符"/>
    <w:basedOn w:val="132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2">
    <w:name w:val="标题 字符"/>
    <w:basedOn w:val="132"/>
    <w:link w:val="31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3">
    <w:name w:val="副标题 字符"/>
    <w:basedOn w:val="132"/>
    <w:link w:val="26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4">
    <w:name w:val="List Paragraph"/>
    <w:basedOn w:val="1"/>
    <w:qFormat/>
    <w:uiPriority w:val="34"/>
    <w:pPr>
      <w:ind w:left="720"/>
      <w:contextualSpacing/>
    </w:pPr>
  </w:style>
  <w:style w:type="character" w:customStyle="1" w:styleId="145">
    <w:name w:val="正文文本 字符"/>
    <w:basedOn w:val="132"/>
    <w:link w:val="19"/>
    <w:qFormat/>
    <w:uiPriority w:val="99"/>
  </w:style>
  <w:style w:type="character" w:customStyle="1" w:styleId="146">
    <w:name w:val="正文文本 2 字符"/>
    <w:basedOn w:val="132"/>
    <w:link w:val="28"/>
    <w:qFormat/>
    <w:uiPriority w:val="99"/>
  </w:style>
  <w:style w:type="character" w:customStyle="1" w:styleId="147">
    <w:name w:val="正文文本 3 字符"/>
    <w:basedOn w:val="132"/>
    <w:link w:val="17"/>
    <w:qFormat/>
    <w:uiPriority w:val="99"/>
    <w:rPr>
      <w:sz w:val="16"/>
      <w:szCs w:val="16"/>
    </w:rPr>
  </w:style>
  <w:style w:type="character" w:customStyle="1" w:styleId="148">
    <w:name w:val="宏文本 字符"/>
    <w:basedOn w:val="132"/>
    <w:link w:val="2"/>
    <w:qFormat/>
    <w:uiPriority w:val="99"/>
    <w:rPr>
      <w:rFonts w:ascii="Courier" w:hAnsi="Courier"/>
      <w:sz w:val="20"/>
      <w:szCs w:val="20"/>
    </w:rPr>
  </w:style>
  <w:style w:type="paragraph" w:styleId="149">
    <w:name w:val="Quote"/>
    <w:basedOn w:val="1"/>
    <w:next w:val="1"/>
    <w:link w:val="150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引用 字符"/>
    <w:basedOn w:val="132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1">
    <w:name w:val="标题 4 字符"/>
    <w:basedOn w:val="132"/>
    <w:link w:val="6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2">
    <w:name w:val="标题 5 字符"/>
    <w:basedOn w:val="132"/>
    <w:link w:val="7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3">
    <w:name w:val="标题 6 字符"/>
    <w:basedOn w:val="132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4">
    <w:name w:val="标题 7 字符"/>
    <w:basedOn w:val="132"/>
    <w:link w:val="9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5">
    <w:name w:val="标题 8 字符"/>
    <w:basedOn w:val="132"/>
    <w:link w:val="10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6">
    <w:name w:val="标题 9 字符"/>
    <w:basedOn w:val="132"/>
    <w:link w:val="11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7">
    <w:name w:val="Intense Quote"/>
    <w:basedOn w:val="1"/>
    <w:next w:val="1"/>
    <w:link w:val="158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明显引用 字符"/>
    <w:basedOn w:val="132"/>
    <w:link w:val="157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9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60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1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2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3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4">
    <w:name w:val="TOC Heading"/>
    <w:basedOn w:val="3"/>
    <w:next w:val="1"/>
    <w:semiHidden/>
    <w:unhideWhenUsed/>
    <w:qFormat/>
    <w:uiPriority w:val="39"/>
    <w:pPr>
      <w:outlineLvl w:val="9"/>
    </w:pPr>
  </w:style>
  <w:style w:type="paragraph" w:customStyle="1" w:styleId="165">
    <w:name w:val="DocTitle"/>
    <w:qFormat/>
    <w:uiPriority w:val="0"/>
    <w:pPr>
      <w:spacing w:before="160" w:after="120" w:line="276" w:lineRule="auto"/>
      <w:jc w:val="center"/>
    </w:pPr>
    <w:rPr>
      <w:rFonts w:ascii="Arial" w:hAnsi="Arial" w:eastAsia="Malgun Gothic" w:cstheme="minorBidi"/>
      <w:b/>
      <w:color w:val="17365D"/>
      <w:sz w:val="40"/>
      <w:szCs w:val="22"/>
      <w:lang w:val="en-US" w:eastAsia="en-US" w:bidi="ar-SA"/>
    </w:rPr>
  </w:style>
  <w:style w:type="paragraph" w:customStyle="1" w:styleId="166">
    <w:name w:val="副标题1"/>
    <w:qFormat/>
    <w:uiPriority w:val="0"/>
    <w:pPr>
      <w:spacing w:before="160" w:after="120" w:line="276" w:lineRule="auto"/>
      <w:jc w:val="center"/>
    </w:pPr>
    <w:rPr>
      <w:rFonts w:ascii="Arial" w:hAnsi="Arial" w:eastAsia="Malgun Gothic" w:cstheme="minorBidi"/>
      <w:color w:val="666666"/>
      <w:sz w:val="22"/>
      <w:szCs w:val="22"/>
      <w:lang w:val="en-US" w:eastAsia="en-US" w:bidi="ar-SA"/>
    </w:rPr>
  </w:style>
  <w:style w:type="paragraph" w:customStyle="1" w:styleId="167">
    <w:name w:val="H1"/>
    <w:qFormat/>
    <w:uiPriority w:val="0"/>
    <w:pPr>
      <w:spacing w:before="160" w:after="120" w:line="276" w:lineRule="auto"/>
    </w:pPr>
    <w:rPr>
      <w:rFonts w:ascii="Arial" w:hAnsi="Arial" w:eastAsia="Malgun Gothic" w:cstheme="minorBidi"/>
      <w:b/>
      <w:color w:val="17365D"/>
      <w:sz w:val="27"/>
      <w:szCs w:val="22"/>
      <w:lang w:val="en-US" w:eastAsia="en-US" w:bidi="ar-SA"/>
    </w:rPr>
  </w:style>
  <w:style w:type="paragraph" w:customStyle="1" w:styleId="168">
    <w:name w:val="H2"/>
    <w:qFormat/>
    <w:uiPriority w:val="0"/>
    <w:pPr>
      <w:spacing w:before="160" w:after="120" w:line="276" w:lineRule="auto"/>
    </w:pPr>
    <w:rPr>
      <w:rFonts w:ascii="Arial" w:hAnsi="Arial" w:eastAsia="Malgun Gothic" w:cstheme="minorBidi"/>
      <w:b/>
      <w:color w:val="2F5597"/>
      <w:sz w:val="23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numbering" Target="numbering.xml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1611</Words>
  <Characters>1918</Characters>
  <Lines>113</Lines>
  <Paragraphs>161</Paragraphs>
  <TotalTime>0</TotalTime>
  <ScaleCrop>false</ScaleCrop>
  <LinksUpToDate>false</LinksUpToDate>
  <CharactersWithSpaces>2400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肖申克的救赎（魏世杰）</cp:lastModifiedBy>
  <dcterms:modified xsi:type="dcterms:W3CDTF">2026-08-17T23:44:47Z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B2094F46F03D43B99DAA0771090D0489_13</vt:lpwstr>
  </property>
  <property fmtid="{D5CDD505-2E9C-101B-9397-08002B2CF9AE}" pid="4" name="KSOTemplateDocerSaveRecord">
    <vt:lpwstr>eyJoZGlkIjoiMzEwNTM5NzYwMDRjMzkwZTVkZjY2ODkwMGIxNGU0OTUiLCJ1c2VySWQiOiIyOTA0MzIwODEifQ==</vt:lpwstr>
  </property>
</Properties>
</file>