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78" w:rsidRDefault="00B40C78" w:rsidP="00B40C78">
      <w:pPr>
        <w:framePr w:hSpace="141" w:wrap="around" w:vAnchor="page" w:hAnchor="page" w:x="1435" w:y="2191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Województwo Lubuskie oferuje do sprzedaży atrakcyjną nieruchomość zabudowaną ośrodkiem szkoleniowo </w:t>
      </w:r>
      <w:r w:rsidR="005E5DCA">
        <w:rPr>
          <w:rFonts w:ascii="Arial Narrow" w:hAnsi="Arial Narrow"/>
          <w:sz w:val="20"/>
          <w:szCs w:val="20"/>
        </w:rPr>
        <w:br/>
      </w:r>
      <w:r>
        <w:rPr>
          <w:rFonts w:ascii="Arial Narrow" w:hAnsi="Arial Narrow"/>
          <w:sz w:val="20"/>
          <w:szCs w:val="20"/>
        </w:rPr>
        <w:t xml:space="preserve">– wypoczynkowym, posiadająca bezpośredni dostęp do jeziora </w:t>
      </w:r>
      <w:proofErr w:type="spellStart"/>
      <w:r>
        <w:rPr>
          <w:rFonts w:ascii="Arial Narrow" w:hAnsi="Arial Narrow"/>
          <w:sz w:val="20"/>
          <w:szCs w:val="20"/>
        </w:rPr>
        <w:t>Niesłysz</w:t>
      </w:r>
      <w:proofErr w:type="spellEnd"/>
      <w:r>
        <w:rPr>
          <w:rFonts w:ascii="Arial Narrow" w:hAnsi="Arial Narrow"/>
          <w:sz w:val="20"/>
          <w:szCs w:val="20"/>
        </w:rPr>
        <w:t xml:space="preserve">. </w:t>
      </w:r>
    </w:p>
    <w:p w:rsidR="00B40C78" w:rsidRDefault="00B40C78" w:rsidP="00B40C78">
      <w:pPr>
        <w:framePr w:hSpace="141" w:wrap="around" w:vAnchor="page" w:hAnchor="page" w:x="1435" w:y="2191"/>
        <w:jc w:val="both"/>
        <w:rPr>
          <w:rFonts w:ascii="Arial Narrow" w:hAnsi="Arial Narrow"/>
          <w:sz w:val="20"/>
          <w:szCs w:val="20"/>
        </w:rPr>
      </w:pPr>
    </w:p>
    <w:p w:rsidR="00B40C78" w:rsidRPr="00435727" w:rsidRDefault="00B40C78" w:rsidP="00B40C78">
      <w:pPr>
        <w:framePr w:hSpace="141" w:wrap="around" w:vAnchor="page" w:hAnchor="page" w:x="1435" w:y="2191"/>
        <w:jc w:val="both"/>
        <w:rPr>
          <w:rFonts w:ascii="Arial Narrow" w:hAnsi="Arial Narrow"/>
          <w:b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 xml:space="preserve">Nieruchomość położona jest w miejscowości </w:t>
      </w:r>
      <w:r w:rsidRPr="00855A49">
        <w:rPr>
          <w:rFonts w:ascii="Arial Narrow" w:hAnsi="Arial Narrow"/>
          <w:b/>
          <w:sz w:val="20"/>
          <w:szCs w:val="20"/>
        </w:rPr>
        <w:t>Przełazy</w:t>
      </w:r>
      <w:r w:rsidRPr="00855A49">
        <w:rPr>
          <w:rFonts w:ascii="Arial Narrow" w:hAnsi="Arial Narrow"/>
          <w:sz w:val="20"/>
          <w:szCs w:val="20"/>
        </w:rPr>
        <w:t>, gmina Lubrza, działka</w:t>
      </w:r>
      <w:r>
        <w:rPr>
          <w:rFonts w:ascii="Arial Narrow" w:hAnsi="Arial Narrow"/>
          <w:sz w:val="20"/>
          <w:szCs w:val="20"/>
        </w:rPr>
        <w:t xml:space="preserve"> </w:t>
      </w:r>
      <w:r w:rsidRPr="00855A49">
        <w:rPr>
          <w:rFonts w:ascii="Arial Narrow" w:hAnsi="Arial Narrow"/>
          <w:sz w:val="20"/>
          <w:szCs w:val="20"/>
        </w:rPr>
        <w:t xml:space="preserve">nr </w:t>
      </w:r>
      <w:r w:rsidRPr="00855A49">
        <w:rPr>
          <w:rFonts w:ascii="Arial Narrow" w:hAnsi="Arial Narrow"/>
          <w:b/>
          <w:sz w:val="20"/>
          <w:szCs w:val="20"/>
        </w:rPr>
        <w:t>204/4</w:t>
      </w:r>
      <w:r w:rsidRPr="00855A49">
        <w:rPr>
          <w:rFonts w:ascii="Arial Narrow" w:hAnsi="Arial Narrow"/>
          <w:sz w:val="20"/>
          <w:szCs w:val="20"/>
        </w:rPr>
        <w:t xml:space="preserve"> o powierzchni </w:t>
      </w:r>
      <w:r w:rsidRPr="00855A49">
        <w:rPr>
          <w:rFonts w:ascii="Arial Narrow" w:hAnsi="Arial Narrow"/>
          <w:b/>
          <w:sz w:val="20"/>
          <w:szCs w:val="20"/>
        </w:rPr>
        <w:t>5,2663 ha</w:t>
      </w:r>
      <w:r w:rsidRPr="00855A49">
        <w:rPr>
          <w:rFonts w:ascii="Arial Narrow" w:hAnsi="Arial Narrow"/>
          <w:sz w:val="20"/>
          <w:szCs w:val="20"/>
        </w:rPr>
        <w:t xml:space="preserve">, </w:t>
      </w:r>
      <w:r w:rsidRPr="00435727">
        <w:rPr>
          <w:rFonts w:ascii="Arial Narrow" w:hAnsi="Arial Narrow"/>
          <w:b/>
          <w:sz w:val="20"/>
          <w:szCs w:val="20"/>
        </w:rPr>
        <w:t>zabudowana jest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435727">
        <w:rPr>
          <w:rFonts w:ascii="Arial Narrow" w:hAnsi="Arial Narrow"/>
          <w:b/>
          <w:sz w:val="20"/>
          <w:szCs w:val="20"/>
        </w:rPr>
        <w:t xml:space="preserve">ośrodkiem wypoczynkowym, w skład którego wchodzą: 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wolnostojący, dwukondygnacyjny budynek hotelowy nr 1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wolnostojący, dwukondygnacyjny budynek hotelowy nr 2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parterowy budynek  administracyjny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wielobryłowy jedno i dwukondygnacyjnym budynek  magazynowy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wolnostojący dwukondygnacyjny budynek WOPR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wolnostojący, parterowy budynek gospodarczy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 xml:space="preserve">- wolnostojący, parterowy budynek gospodarczy (dom ogrodnika)      </w:t>
      </w:r>
    </w:p>
    <w:p w:rsidR="00B40C78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wolnostojąca parterowa wędzarnia</w:t>
      </w:r>
    </w:p>
    <w:p w:rsidR="00B40C78" w:rsidRPr="00855A49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 domek letniskowy BRDA</w:t>
      </w:r>
    </w:p>
    <w:p w:rsidR="00B40C78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>- drogi i place postojowe</w:t>
      </w:r>
      <w:r>
        <w:rPr>
          <w:rFonts w:ascii="Arial Narrow" w:hAnsi="Arial Narrow"/>
          <w:sz w:val="20"/>
          <w:szCs w:val="20"/>
        </w:rPr>
        <w:t xml:space="preserve"> </w:t>
      </w:r>
    </w:p>
    <w:p w:rsidR="00B40C78" w:rsidRDefault="00B40C78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- </w:t>
      </w:r>
      <w:r w:rsidRPr="00855A49">
        <w:rPr>
          <w:rFonts w:ascii="Arial Narrow" w:hAnsi="Arial Narrow"/>
          <w:sz w:val="20"/>
          <w:szCs w:val="20"/>
        </w:rPr>
        <w:t>różnego rodzaju drzewa i krzewy ozdobne</w:t>
      </w:r>
      <w:r>
        <w:rPr>
          <w:rFonts w:ascii="Arial Narrow" w:hAnsi="Arial Narrow"/>
          <w:sz w:val="20"/>
          <w:szCs w:val="20"/>
        </w:rPr>
        <w:t>.</w:t>
      </w:r>
    </w:p>
    <w:p w:rsidR="00B40C78" w:rsidRDefault="00B40C78" w:rsidP="00B40C78">
      <w:pPr>
        <w:framePr w:hSpace="141" w:wrap="around" w:vAnchor="page" w:hAnchor="page" w:x="1435" w:y="2191"/>
        <w:rPr>
          <w:rFonts w:ascii="Arial Narrow" w:hAnsi="Arial Narrow" w:cs="Arial"/>
          <w:b/>
          <w:sz w:val="20"/>
          <w:szCs w:val="20"/>
        </w:rPr>
      </w:pPr>
    </w:p>
    <w:p w:rsidR="00B40C78" w:rsidRDefault="00B40C78" w:rsidP="00B40C78">
      <w:pPr>
        <w:framePr w:hSpace="141" w:wrap="around" w:vAnchor="page" w:hAnchor="page" w:x="1435" w:y="2191"/>
        <w:jc w:val="both"/>
        <w:rPr>
          <w:rFonts w:ascii="Arial Narrow" w:hAnsi="Arial Narrow"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 xml:space="preserve">Przeznaczenie nieruchomości w Miejscowym Planie Zagospodarowania Przestrzennego: </w:t>
      </w:r>
      <w:r w:rsidRPr="00855A49">
        <w:rPr>
          <w:rFonts w:ascii="Arial Narrow" w:hAnsi="Arial Narrow"/>
          <w:b/>
          <w:sz w:val="20"/>
          <w:szCs w:val="20"/>
        </w:rPr>
        <w:t>działka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855A49">
        <w:rPr>
          <w:rFonts w:ascii="Arial Narrow" w:hAnsi="Arial Narrow"/>
          <w:b/>
          <w:sz w:val="20"/>
          <w:szCs w:val="20"/>
        </w:rPr>
        <w:t xml:space="preserve">oznaczona jest symbolem C5UT – jako tereny usług turystycznych. </w:t>
      </w:r>
      <w:r w:rsidRPr="00855A49">
        <w:rPr>
          <w:rFonts w:ascii="Arial Narrow" w:hAnsi="Arial Narrow"/>
          <w:sz w:val="20"/>
          <w:szCs w:val="20"/>
        </w:rPr>
        <w:t>Usta</w:t>
      </w:r>
      <w:r>
        <w:rPr>
          <w:rFonts w:ascii="Arial Narrow" w:hAnsi="Arial Narrow"/>
          <w:sz w:val="20"/>
          <w:szCs w:val="20"/>
        </w:rPr>
        <w:t>lenia szczegółowe dla terenu UT</w:t>
      </w:r>
      <w:r w:rsidRPr="00855A49">
        <w:rPr>
          <w:rFonts w:ascii="Arial Narrow" w:hAnsi="Arial Narrow"/>
          <w:sz w:val="20"/>
          <w:szCs w:val="20"/>
        </w:rPr>
        <w:t xml:space="preserve">: budynki o wysokości 2-3 kondygnacji z dachem wysokim krytym dachówką o kącie nachylenia dachu 30-45 stopni. Domki letniskowe parterowe </w:t>
      </w:r>
      <w:r w:rsidR="005E5DCA">
        <w:rPr>
          <w:rFonts w:ascii="Arial Narrow" w:hAnsi="Arial Narrow"/>
          <w:sz w:val="20"/>
          <w:szCs w:val="20"/>
        </w:rPr>
        <w:br/>
      </w:r>
      <w:r w:rsidRPr="00855A49">
        <w:rPr>
          <w:rFonts w:ascii="Arial Narrow" w:hAnsi="Arial Narrow"/>
          <w:sz w:val="20"/>
          <w:szCs w:val="20"/>
        </w:rPr>
        <w:t>z poddaszem użytkowym z dachem wysokim krytym dachówką.</w:t>
      </w:r>
      <w:r>
        <w:rPr>
          <w:rFonts w:ascii="Arial Narrow" w:hAnsi="Arial Narrow"/>
          <w:sz w:val="20"/>
          <w:szCs w:val="20"/>
        </w:rPr>
        <w:t xml:space="preserve"> </w:t>
      </w:r>
    </w:p>
    <w:p w:rsidR="00B40C78" w:rsidRDefault="00B40C78" w:rsidP="00B40C78">
      <w:pPr>
        <w:framePr w:hSpace="141" w:wrap="around" w:vAnchor="page" w:hAnchor="page" w:x="1435" w:y="2191"/>
        <w:jc w:val="both"/>
        <w:rPr>
          <w:rFonts w:ascii="Arial Narrow" w:hAnsi="Arial Narrow"/>
          <w:sz w:val="20"/>
          <w:szCs w:val="20"/>
        </w:rPr>
      </w:pPr>
    </w:p>
    <w:p w:rsidR="00B40C78" w:rsidRPr="0096083C" w:rsidRDefault="00B40C78" w:rsidP="00B40C78">
      <w:pPr>
        <w:framePr w:hSpace="141" w:wrap="around" w:vAnchor="page" w:hAnchor="page" w:x="1435" w:y="2191"/>
        <w:jc w:val="both"/>
        <w:rPr>
          <w:rFonts w:ascii="Arial Narrow" w:hAnsi="Arial Narrow"/>
          <w:b/>
          <w:sz w:val="20"/>
          <w:szCs w:val="20"/>
        </w:rPr>
      </w:pPr>
      <w:r w:rsidRPr="00855A49">
        <w:rPr>
          <w:rFonts w:ascii="Arial Narrow" w:hAnsi="Arial Narrow"/>
          <w:sz w:val="20"/>
          <w:szCs w:val="20"/>
        </w:rPr>
        <w:t xml:space="preserve">Strefa ochronna </w:t>
      </w:r>
      <w:r>
        <w:rPr>
          <w:rFonts w:ascii="Arial Narrow" w:hAnsi="Arial Narrow"/>
          <w:sz w:val="20"/>
          <w:szCs w:val="20"/>
        </w:rPr>
        <w:t xml:space="preserve">obrzeża jeziora </w:t>
      </w:r>
      <w:proofErr w:type="spellStart"/>
      <w:r>
        <w:rPr>
          <w:rFonts w:ascii="Arial Narrow" w:hAnsi="Arial Narrow"/>
          <w:sz w:val="20"/>
          <w:szCs w:val="20"/>
        </w:rPr>
        <w:t>Niesłysz</w:t>
      </w:r>
      <w:proofErr w:type="spellEnd"/>
      <w:r>
        <w:rPr>
          <w:rFonts w:ascii="Arial Narrow" w:hAnsi="Arial Narrow"/>
          <w:sz w:val="20"/>
          <w:szCs w:val="20"/>
        </w:rPr>
        <w:t xml:space="preserve"> wynosi </w:t>
      </w:r>
      <w:r w:rsidRPr="00855A49">
        <w:rPr>
          <w:rFonts w:ascii="Arial Narrow" w:hAnsi="Arial Narrow"/>
          <w:sz w:val="20"/>
          <w:szCs w:val="20"/>
        </w:rPr>
        <w:t>100 m</w:t>
      </w:r>
      <w:r>
        <w:rPr>
          <w:rFonts w:ascii="Arial Narrow" w:hAnsi="Arial Narrow"/>
          <w:sz w:val="20"/>
          <w:szCs w:val="20"/>
        </w:rPr>
        <w:t>.</w:t>
      </w:r>
    </w:p>
    <w:p w:rsidR="00B40C78" w:rsidRDefault="00B40C78" w:rsidP="00B40C78">
      <w:pPr>
        <w:pStyle w:val="NormalnyWeb"/>
        <w:framePr w:hSpace="141" w:wrap="around" w:vAnchor="page" w:hAnchor="page" w:x="1435" w:y="2191"/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</w:p>
    <w:p w:rsidR="00B40C78" w:rsidRDefault="00B40C78" w:rsidP="00B40C78">
      <w:pPr>
        <w:pStyle w:val="NormalnyWeb"/>
        <w:framePr w:hSpace="141" w:wrap="around" w:vAnchor="page" w:hAnchor="page" w:x="1435" w:y="2191"/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4D1E7A">
        <w:rPr>
          <w:rFonts w:ascii="Arial Narrow" w:hAnsi="Arial Narrow"/>
          <w:sz w:val="20"/>
          <w:szCs w:val="20"/>
        </w:rPr>
        <w:t>O</w:t>
      </w:r>
      <w:r>
        <w:rPr>
          <w:rFonts w:ascii="Arial Narrow" w:hAnsi="Arial Narrow"/>
          <w:sz w:val="20"/>
          <w:szCs w:val="20"/>
        </w:rPr>
        <w:t xml:space="preserve">biekt położony jest </w:t>
      </w:r>
      <w:r w:rsidRPr="004D1E7A">
        <w:rPr>
          <w:rFonts w:ascii="Arial Narrow" w:hAnsi="Arial Narrow"/>
          <w:sz w:val="20"/>
          <w:szCs w:val="20"/>
        </w:rPr>
        <w:t xml:space="preserve">4 km od międzynarodowej trasy Warszawa – Berlin oraz 15 km za </w:t>
      </w:r>
      <w:r w:rsidRPr="00AA45D8">
        <w:rPr>
          <w:rFonts w:ascii="Arial Narrow" w:hAnsi="Arial Narrow"/>
          <w:sz w:val="20"/>
          <w:szCs w:val="20"/>
        </w:rPr>
        <w:t xml:space="preserve">Świebodzinem. </w:t>
      </w:r>
    </w:p>
    <w:p w:rsidR="00B40C78" w:rsidRDefault="00B40C78" w:rsidP="00B40C78">
      <w:pPr>
        <w:pStyle w:val="NormalnyWeb"/>
        <w:framePr w:hSpace="141" w:wrap="around" w:vAnchor="page" w:hAnchor="page" w:x="1435" w:y="2191"/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AA45D8">
        <w:rPr>
          <w:rFonts w:ascii="Arial Narrow" w:hAnsi="Arial Narrow"/>
          <w:sz w:val="20"/>
          <w:szCs w:val="20"/>
        </w:rPr>
        <w:t>Doskonałe położenie Przełaz sprzyja wycieczkom do Międzyrzeckiego Rejonu Umocnień lub do Berlina (160 km).</w:t>
      </w:r>
    </w:p>
    <w:p w:rsidR="00B40C78" w:rsidRDefault="00B40C78" w:rsidP="00B40C78">
      <w:pPr>
        <w:framePr w:hSpace="141" w:wrap="around" w:vAnchor="page" w:hAnchor="page" w:x="1435" w:y="2191"/>
        <w:shd w:val="clear" w:color="auto" w:fill="FFFFFF"/>
        <w:ind w:right="15"/>
        <w:rPr>
          <w:rFonts w:ascii="Arial Narrow" w:hAnsi="Arial Narrow"/>
          <w:color w:val="000000"/>
          <w:sz w:val="20"/>
          <w:szCs w:val="20"/>
        </w:rPr>
      </w:pPr>
    </w:p>
    <w:p w:rsidR="00B40C78" w:rsidRPr="00200BCC" w:rsidRDefault="00B40C78" w:rsidP="00B40C78">
      <w:pPr>
        <w:framePr w:hSpace="141" w:wrap="around" w:vAnchor="page" w:hAnchor="page" w:x="1435" w:y="2191"/>
        <w:shd w:val="clear" w:color="auto" w:fill="FFFFFF"/>
        <w:ind w:right="15"/>
        <w:rPr>
          <w:rFonts w:ascii="Arial Narrow" w:hAnsi="Arial Narrow"/>
          <w:i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 xml:space="preserve">W pobliskiej wsi Kalinowo oddalonej od Przełaz o ok. 5 km znajduje się </w:t>
      </w:r>
      <w:r w:rsidRPr="00200BCC">
        <w:rPr>
          <w:rFonts w:ascii="Arial Narrow" w:hAnsi="Arial Narrow"/>
          <w:b/>
          <w:color w:val="000000"/>
          <w:sz w:val="20"/>
          <w:szCs w:val="20"/>
        </w:rPr>
        <w:t>pole golfowe</w:t>
      </w:r>
      <w:r>
        <w:rPr>
          <w:rFonts w:ascii="Arial Narrow" w:hAnsi="Arial Narrow"/>
          <w:b/>
          <w:color w:val="000000"/>
          <w:sz w:val="20"/>
          <w:szCs w:val="20"/>
        </w:rPr>
        <w:t xml:space="preserve"> </w:t>
      </w:r>
      <w:r w:rsidRPr="00200BCC">
        <w:rPr>
          <w:rFonts w:ascii="Arial Narrow" w:hAnsi="Arial Narrow"/>
          <w:i/>
          <w:color w:val="000000"/>
          <w:sz w:val="20"/>
          <w:szCs w:val="20"/>
        </w:rPr>
        <w:t>Kalinowe Pola</w:t>
      </w:r>
      <w:r>
        <w:rPr>
          <w:rFonts w:ascii="Arial Narrow" w:hAnsi="Arial Narrow"/>
          <w:i/>
          <w:color w:val="000000"/>
          <w:sz w:val="20"/>
          <w:szCs w:val="20"/>
        </w:rPr>
        <w:t>.</w:t>
      </w:r>
    </w:p>
    <w:p w:rsidR="00B40C78" w:rsidRDefault="00B40C78" w:rsidP="00B40C78">
      <w:pPr>
        <w:pStyle w:val="NormalnyWeb"/>
        <w:framePr w:hSpace="141" w:wrap="around" w:vAnchor="page" w:hAnchor="page" w:x="1435" w:y="2191"/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</w:p>
    <w:p w:rsidR="005E5DCA" w:rsidRDefault="00B40C78" w:rsidP="005E5DCA">
      <w:pPr>
        <w:framePr w:hSpace="141" w:wrap="around" w:vAnchor="page" w:hAnchor="page" w:x="1435" w:y="2191"/>
        <w:jc w:val="both"/>
        <w:rPr>
          <w:rFonts w:ascii="Arial Narrow" w:hAnsi="Arial Narrow"/>
          <w:sz w:val="20"/>
          <w:szCs w:val="20"/>
        </w:rPr>
      </w:pPr>
      <w:r w:rsidRPr="006D30C4">
        <w:rPr>
          <w:rFonts w:ascii="Arial Narrow" w:hAnsi="Arial Narrow"/>
          <w:sz w:val="20"/>
          <w:szCs w:val="20"/>
        </w:rPr>
        <w:t xml:space="preserve">Dodatkowe informacje </w:t>
      </w:r>
      <w:r>
        <w:rPr>
          <w:rFonts w:ascii="Arial Narrow" w:hAnsi="Arial Narrow"/>
          <w:sz w:val="20"/>
          <w:szCs w:val="20"/>
        </w:rPr>
        <w:t xml:space="preserve">dotyczące warunków sprzedaży nieruchomości oraz dokumenty do wglądu w siedzibie </w:t>
      </w:r>
      <w:r w:rsidR="005E5DCA">
        <w:rPr>
          <w:rFonts w:ascii="Arial Narrow" w:hAnsi="Arial Narrow"/>
          <w:sz w:val="20"/>
          <w:szCs w:val="20"/>
        </w:rPr>
        <w:t>sprzedającego:</w:t>
      </w:r>
    </w:p>
    <w:p w:rsidR="005E5DCA" w:rsidRDefault="005E5DCA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Urząd Marszałkowski Województwa Lubuskiego w Zielonej Górze,</w:t>
      </w:r>
    </w:p>
    <w:p w:rsidR="005E5DCA" w:rsidRDefault="005E5DCA" w:rsidP="00B40C78">
      <w:pPr>
        <w:framePr w:hSpace="141" w:wrap="around" w:vAnchor="page" w:hAnchor="page" w:x="1435" w:y="2191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ul. Podgórna 7, pok. 346</w:t>
      </w:r>
    </w:p>
    <w:p w:rsidR="00B40C78" w:rsidRDefault="005E5DCA" w:rsidP="00B40C78">
      <w:pPr>
        <w:framePr w:hSpace="141" w:wrap="around" w:vAnchor="page" w:hAnchor="page" w:x="1435" w:y="2191"/>
      </w:pPr>
      <w:r>
        <w:rPr>
          <w:rFonts w:ascii="Arial Narrow" w:hAnsi="Arial Narrow"/>
          <w:sz w:val="20"/>
          <w:szCs w:val="20"/>
        </w:rPr>
        <w:t xml:space="preserve">lub </w:t>
      </w:r>
      <w:r w:rsidR="00B40C78" w:rsidRPr="006D30C4">
        <w:rPr>
          <w:rFonts w:ascii="Arial Narrow" w:hAnsi="Arial Narrow"/>
          <w:sz w:val="20"/>
          <w:szCs w:val="20"/>
        </w:rPr>
        <w:t xml:space="preserve">pod </w:t>
      </w:r>
      <w:r w:rsidR="00B40C78">
        <w:rPr>
          <w:rFonts w:ascii="Arial Narrow" w:hAnsi="Arial Narrow"/>
          <w:sz w:val="20"/>
          <w:szCs w:val="20"/>
        </w:rPr>
        <w:t>nr</w:t>
      </w:r>
      <w:r w:rsidR="00B40C78" w:rsidRPr="006D30C4">
        <w:rPr>
          <w:rFonts w:ascii="Arial Narrow" w:hAnsi="Arial Narrow"/>
          <w:sz w:val="20"/>
          <w:szCs w:val="20"/>
        </w:rPr>
        <w:t xml:space="preserve"> telefonu </w:t>
      </w:r>
      <w:r w:rsidR="00B40C78" w:rsidRPr="0032465E">
        <w:rPr>
          <w:rFonts w:ascii="Arial Narrow" w:hAnsi="Arial Narrow"/>
          <w:sz w:val="20"/>
          <w:szCs w:val="20"/>
        </w:rPr>
        <w:t>68</w:t>
      </w:r>
      <w:r w:rsidR="00B40C78">
        <w:rPr>
          <w:rFonts w:ascii="Arial Narrow" w:hAnsi="Arial Narrow"/>
          <w:b/>
          <w:sz w:val="20"/>
          <w:szCs w:val="20"/>
        </w:rPr>
        <w:t> 45</w:t>
      </w:r>
      <w:r w:rsidR="00974428">
        <w:rPr>
          <w:rFonts w:ascii="Arial Narrow" w:hAnsi="Arial Narrow"/>
          <w:b/>
          <w:sz w:val="20"/>
          <w:szCs w:val="20"/>
        </w:rPr>
        <w:t xml:space="preserve"> </w:t>
      </w:r>
      <w:r w:rsidR="00B40C78" w:rsidRPr="0032465E">
        <w:rPr>
          <w:rFonts w:ascii="Arial Narrow" w:hAnsi="Arial Narrow"/>
          <w:b/>
          <w:sz w:val="20"/>
          <w:szCs w:val="20"/>
        </w:rPr>
        <w:t>65</w:t>
      </w:r>
      <w:r w:rsidR="00974428">
        <w:rPr>
          <w:rFonts w:ascii="Arial Narrow" w:hAnsi="Arial Narrow"/>
          <w:b/>
          <w:sz w:val="20"/>
          <w:szCs w:val="20"/>
        </w:rPr>
        <w:t xml:space="preserve"> </w:t>
      </w:r>
      <w:r w:rsidR="00B40C78" w:rsidRPr="0032465E">
        <w:rPr>
          <w:rFonts w:ascii="Arial Narrow" w:hAnsi="Arial Narrow"/>
          <w:b/>
          <w:sz w:val="20"/>
          <w:szCs w:val="20"/>
        </w:rPr>
        <w:t>343</w:t>
      </w:r>
      <w:r w:rsidR="00B40C78">
        <w:rPr>
          <w:rFonts w:ascii="Arial Narrow" w:hAnsi="Arial Narrow"/>
          <w:b/>
          <w:sz w:val="20"/>
          <w:szCs w:val="20"/>
        </w:rPr>
        <w:t xml:space="preserve">, </w:t>
      </w:r>
      <w:r w:rsidR="00B40C78" w:rsidRPr="00DA63E9">
        <w:rPr>
          <w:rFonts w:ascii="Arial Narrow" w:hAnsi="Arial Narrow"/>
          <w:sz w:val="20"/>
          <w:szCs w:val="20"/>
        </w:rPr>
        <w:t>6</w:t>
      </w:r>
      <w:r w:rsidR="00B40C78">
        <w:rPr>
          <w:rFonts w:ascii="Arial Narrow" w:hAnsi="Arial Narrow"/>
          <w:sz w:val="20"/>
          <w:szCs w:val="20"/>
        </w:rPr>
        <w:t>8</w:t>
      </w:r>
      <w:r w:rsidR="00B40C78">
        <w:rPr>
          <w:rFonts w:ascii="Arial Narrow" w:hAnsi="Arial Narrow"/>
          <w:b/>
          <w:sz w:val="20"/>
          <w:szCs w:val="20"/>
        </w:rPr>
        <w:t> 45</w:t>
      </w:r>
      <w:r w:rsidR="00974428">
        <w:rPr>
          <w:rFonts w:ascii="Arial Narrow" w:hAnsi="Arial Narrow"/>
          <w:b/>
          <w:sz w:val="20"/>
          <w:szCs w:val="20"/>
        </w:rPr>
        <w:t xml:space="preserve"> </w:t>
      </w:r>
      <w:r w:rsidR="00B40C78" w:rsidRPr="0032465E">
        <w:rPr>
          <w:rFonts w:ascii="Arial Narrow" w:hAnsi="Arial Narrow"/>
          <w:b/>
          <w:sz w:val="20"/>
          <w:szCs w:val="20"/>
        </w:rPr>
        <w:t>6</w:t>
      </w:r>
      <w:r w:rsidR="00974428">
        <w:rPr>
          <w:rFonts w:ascii="Arial Narrow" w:hAnsi="Arial Narrow"/>
          <w:b/>
          <w:sz w:val="20"/>
          <w:szCs w:val="20"/>
        </w:rPr>
        <w:t>5 </w:t>
      </w:r>
      <w:r w:rsidR="00B40C78" w:rsidRPr="0032465E">
        <w:rPr>
          <w:rFonts w:ascii="Arial Narrow" w:hAnsi="Arial Narrow"/>
          <w:b/>
          <w:sz w:val="20"/>
          <w:szCs w:val="20"/>
        </w:rPr>
        <w:t>471</w:t>
      </w:r>
      <w:r w:rsidR="00974428">
        <w:rPr>
          <w:rFonts w:ascii="Arial Narrow" w:hAnsi="Arial Narrow"/>
          <w:b/>
          <w:sz w:val="20"/>
          <w:szCs w:val="20"/>
        </w:rPr>
        <w:t xml:space="preserve">. </w:t>
      </w:r>
      <w:bookmarkStart w:id="0" w:name="_GoBack"/>
      <w:bookmarkEnd w:id="0"/>
    </w:p>
    <w:p w:rsidR="00B40C78" w:rsidRDefault="00B40C78" w:rsidP="00B40C78">
      <w:pPr>
        <w:framePr w:hSpace="141" w:wrap="around" w:vAnchor="page" w:hAnchor="page" w:x="1435" w:y="2191"/>
        <w:jc w:val="both"/>
        <w:rPr>
          <w:rFonts w:ascii="Arial Narrow" w:hAnsi="Arial Narrow"/>
          <w:sz w:val="20"/>
          <w:szCs w:val="20"/>
        </w:rPr>
      </w:pPr>
    </w:p>
    <w:p w:rsidR="00946A57" w:rsidRDefault="00946A57" w:rsidP="00B40C78"/>
    <w:sectPr w:rsidR="00946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C78"/>
    <w:rsid w:val="001C747F"/>
    <w:rsid w:val="005E5DCA"/>
    <w:rsid w:val="00946A57"/>
    <w:rsid w:val="00974428"/>
    <w:rsid w:val="00B4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0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40C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0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40C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Boguszewicz Izabela</dc:creator>
  <cp:lastModifiedBy>Boguszewicz Izabela</cp:lastModifiedBy>
  <cp:revision>3</cp:revision>
  <dcterms:created xsi:type="dcterms:W3CDTF">2014-03-24T10:36:00Z</dcterms:created>
  <dcterms:modified xsi:type="dcterms:W3CDTF">2014-03-24T11:46:00Z</dcterms:modified>
</cp:coreProperties>
</file>